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0" w:right="0" w:firstLine="0"/>
        <w:jc w:val="center"/>
        <w:rPr>
          <w:rFonts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48"/>
          <w:szCs w:val="48"/>
          <w:lang w:val="en-US" w:eastAsia="zh-CN" w:bidi="ar"/>
        </w:rPr>
        <w:t>2022年湘西土家族苗族自治州乡村振兴局部门预算</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目</w:t>
      </w:r>
      <w:r>
        <w:rPr>
          <w:rFonts w:hint="default" w:ascii="等线" w:hAnsi="等线" w:eastAsia="等线" w:cs="等线"/>
          <w:i w:val="0"/>
          <w:iCs w:val="0"/>
          <w:caps w:val="0"/>
          <w:color w:val="000000"/>
          <w:spacing w:val="0"/>
          <w:kern w:val="0"/>
          <w:sz w:val="36"/>
          <w:szCs w:val="36"/>
          <w:lang w:val="en-US" w:eastAsia="zh-CN" w:bidi="ar"/>
        </w:rPr>
        <w:t> </w:t>
      </w:r>
      <w:r>
        <w:rPr>
          <w:rFonts w:hint="eastAsia" w:ascii="宋体" w:hAnsi="宋体" w:eastAsia="宋体" w:cs="宋体"/>
          <w:i w:val="0"/>
          <w:iCs w:val="0"/>
          <w:caps w:val="0"/>
          <w:color w:val="000000"/>
          <w:spacing w:val="0"/>
          <w:kern w:val="0"/>
          <w:sz w:val="36"/>
          <w:szCs w:val="36"/>
          <w:lang w:val="en-US" w:eastAsia="zh-CN" w:bidi="ar"/>
        </w:rPr>
        <w:t>录</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第一部分</w:t>
      </w:r>
      <w:r>
        <w:rPr>
          <w:rFonts w:hint="default" w:ascii="等线" w:hAnsi="等线" w:eastAsia="等线" w:cs="等线"/>
          <w:b/>
          <w:bCs/>
          <w:i w:val="0"/>
          <w:iCs w:val="0"/>
          <w:caps w:val="0"/>
          <w:color w:val="000000"/>
          <w:spacing w:val="0"/>
          <w:kern w:val="0"/>
          <w:sz w:val="32"/>
          <w:szCs w:val="32"/>
          <w:lang w:val="en-US" w:eastAsia="zh-CN" w:bidi="ar"/>
        </w:rPr>
        <w:t> </w:t>
      </w:r>
      <w:r>
        <w:rPr>
          <w:rFonts w:hint="eastAsia" w:ascii="宋体" w:hAnsi="宋体" w:eastAsia="宋体" w:cs="宋体"/>
          <w:b/>
          <w:bCs/>
          <w:i w:val="0"/>
          <w:iCs w:val="0"/>
          <w:caps w:val="0"/>
          <w:color w:val="000000"/>
          <w:spacing w:val="0"/>
          <w:kern w:val="0"/>
          <w:sz w:val="32"/>
          <w:szCs w:val="32"/>
          <w:lang w:val="en-US" w:eastAsia="zh-CN" w:bidi="ar"/>
        </w:rPr>
        <w:t>2022年部门预算说明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一、部门基本概况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（一）职能职责</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（二）机构设置</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（一）机关运行经费</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（二）“三公”经费预算</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（三）一般性支出情况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（四）政府采购情况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（五）国有资产占用使用及新增资产配置情况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（六）预算绩效目标说明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七、单位离退休预算情况说明</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八、名词解释</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第二部分</w:t>
      </w:r>
      <w:r>
        <w:rPr>
          <w:rFonts w:hint="default" w:ascii="等线" w:hAnsi="等线" w:eastAsia="等线" w:cs="等线"/>
          <w:b/>
          <w:bCs/>
          <w:i w:val="0"/>
          <w:iCs w:val="0"/>
          <w:caps w:val="0"/>
          <w:color w:val="000000"/>
          <w:spacing w:val="0"/>
          <w:kern w:val="0"/>
          <w:sz w:val="32"/>
          <w:szCs w:val="32"/>
          <w:lang w:val="en-US" w:eastAsia="zh-CN" w:bidi="ar"/>
        </w:rPr>
        <w:t> </w:t>
      </w:r>
      <w:r>
        <w:rPr>
          <w:rFonts w:hint="eastAsia" w:ascii="宋体" w:hAnsi="宋体" w:eastAsia="宋体" w:cs="宋体"/>
          <w:b/>
          <w:bCs/>
          <w:i w:val="0"/>
          <w:iCs w:val="0"/>
          <w:caps w:val="0"/>
          <w:color w:val="000000"/>
          <w:spacing w:val="0"/>
          <w:kern w:val="0"/>
          <w:sz w:val="32"/>
          <w:szCs w:val="32"/>
          <w:lang w:val="en-US" w:eastAsia="zh-CN" w:bidi="ar"/>
        </w:rPr>
        <w:t>2022年部门预算公开表格</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1、部门预算收支总体情况表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2、部门收入总体情况表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3、部门支出总体情况表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4、部门支出总表（分类）</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5、支出预算明细表—工资福利支出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6、支出预算明细表—一般商品和服务支出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7、支出预算明细表—对个人和家庭的补助</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8、财政拨款收支总表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9、一般公共预算支出情况表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10、一般公共预算基本支出情况表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11、一般公共预算支出明细表—工资福利支出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12、一般公共预算支出明细表—一般商品和服务支出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13、一般公共预算支出明细表—对个人和家庭的补助</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14、政府性基金</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15、财政专户管理的非税拨款</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16、经费拨款</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17、专项资金预算汇总表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18、三公经费预算表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19、项目支出绩效目标表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20、整体绩效目标表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注：以上部门预算报表中，空表表示本部门无相关收支情况。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第一部分</w:t>
      </w:r>
      <w:r>
        <w:rPr>
          <w:rFonts w:hint="default" w:ascii="等线" w:hAnsi="等线" w:eastAsia="等线" w:cs="等线"/>
          <w:i w:val="0"/>
          <w:iCs w:val="0"/>
          <w:caps w:val="0"/>
          <w:color w:val="000000"/>
          <w:spacing w:val="0"/>
          <w:kern w:val="0"/>
          <w:sz w:val="36"/>
          <w:szCs w:val="36"/>
          <w:lang w:val="en-US" w:eastAsia="zh-CN" w:bidi="ar"/>
        </w:rPr>
        <w:t> </w:t>
      </w:r>
      <w:r>
        <w:rPr>
          <w:rFonts w:hint="eastAsia" w:ascii="宋体" w:hAnsi="宋体" w:eastAsia="宋体" w:cs="宋体"/>
          <w:i w:val="0"/>
          <w:iCs w:val="0"/>
          <w:caps w:val="0"/>
          <w:color w:val="000000"/>
          <w:spacing w:val="0"/>
          <w:kern w:val="0"/>
          <w:sz w:val="36"/>
          <w:szCs w:val="36"/>
          <w:lang w:val="en-US" w:eastAsia="zh-CN" w:bidi="ar"/>
        </w:rPr>
        <w:t>部门预算说明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一、部门基本概况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（一）职能职责</w:t>
      </w:r>
      <w:r>
        <w:rPr>
          <w:rFonts w:hint="default" w:ascii="等线" w:hAnsi="等线" w:eastAsia="等线" w:cs="等线"/>
          <w:i w:val="0"/>
          <w:iCs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641"/>
        <w:rPr>
          <w:rFonts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1、负责编制乡村振兴规划，牵头实施美丽乡村建设行动。</w:t>
      </w:r>
      <w:r>
        <w:rPr>
          <w:rFonts w:hint="default"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2、开展防止返贫动态监测管理和常态化帮扶。</w:t>
      </w:r>
      <w:r>
        <w:rPr>
          <w:rFonts w:hint="default"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3、指导巩固拓展脱贫攻坚成果与乡村振兴有效衔接项目库建设管理、扶贫项目资产监管。</w:t>
      </w:r>
      <w:r>
        <w:rPr>
          <w:rFonts w:hint="default"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4、省12317涉贫信访件处理，实施“雨露计划”和创业致富带头人培训。</w:t>
      </w:r>
      <w:r>
        <w:rPr>
          <w:rFonts w:hint="default"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5、做好乡村振兴实绩考核和巩固脱贫成果后评估工作，任务分配、乡村人居环境整治等工作。</w:t>
      </w:r>
      <w:r>
        <w:rPr>
          <w:rFonts w:hint="default" w:ascii="等线" w:hAnsi="等线" w:eastAsia="等线" w:cs="等线"/>
          <w:i w:val="0"/>
          <w:iCs w:val="0"/>
          <w:caps w:val="0"/>
          <w:color w:val="000000"/>
          <w:spacing w:val="0"/>
          <w:sz w:val="27"/>
          <w:szCs w:val="27"/>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（二）机构设置</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根据编委核定，我局为正处级政府机关，内设科室8个，所属二级事业单位2个，临时机构2个，全部纳入2022年部门预算编制范围。 内设科室分别是综合科、开发指导科、社会扶贫科、规划财务科、培训管理科、贫困监测科、督查考核科、政策法规科。 所属二级事业单位分别是州扶贫培训中心，州扶贫基金会。 临时机构为州委实施乡村振兴战略领导小组办公室、州驻村办。</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湘西土家族苗族自治州乡村振兴局2022年部门预算汇总公开单位构成包括湘西土家族苗族自治州乡村振兴局本级及下设1个独立核算单位，本单位为湘西土家族苗族自治州乡村振兴局所属二级预算单位，单位性质本级为参照公务员法管理事业单位，下属单位为事业单位，预算编报类型为汇总表。</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纳入本套预算编制范围的独立核算单位共2个，与上年保持一致，2022年部门预算汇总公开单位构成包括：州扶贫开发培训中心。</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（一）收入预算：</w:t>
      </w:r>
      <w:r>
        <w:rPr>
          <w:rFonts w:hint="eastAsia" w:ascii="宋体" w:hAnsi="宋体" w:eastAsia="宋体" w:cs="宋体"/>
          <w:i w:val="0"/>
          <w:iCs w:val="0"/>
          <w:caps w:val="0"/>
          <w:color w:val="000000"/>
          <w:spacing w:val="0"/>
          <w:kern w:val="0"/>
          <w:sz w:val="32"/>
          <w:szCs w:val="32"/>
          <w:lang w:val="en-US" w:eastAsia="zh-CN" w:bidi="ar"/>
        </w:rPr>
        <w:t>包括一般公共预算拨款、政府性基金收入、上级补助收入，以及经营收入、事业收入等单位资金。2022年本部门收入预算770.83万元，其中，一般公共预算拨款770.83万元，政府性基金拨款0万元，国有资本经营预算拨款0万元，纳入专户管理的非税收入拨款0万元，下级上缴收入0万元，用事业基金弥补收支差额0万元。收入相较于去年减少88.1万元，主要是脱贫攻坚任务完成，临时机构州委脱贫攻坚办公室撤销，预算减少。</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（二）支出预算：</w:t>
      </w:r>
      <w:r>
        <w:rPr>
          <w:rFonts w:hint="eastAsia" w:ascii="宋体" w:hAnsi="宋体" w:eastAsia="宋体" w:cs="宋体"/>
          <w:i w:val="0"/>
          <w:iCs w:val="0"/>
          <w:caps w:val="0"/>
          <w:color w:val="000000"/>
          <w:spacing w:val="0"/>
          <w:kern w:val="0"/>
          <w:sz w:val="32"/>
          <w:szCs w:val="32"/>
          <w:lang w:val="en-US" w:eastAsia="zh-CN" w:bidi="ar"/>
        </w:rPr>
        <w:t>2022年本部门支出预算770.83万元，其中，社会保障和就业支出51.56万元，医疗卫生支出21.61万元，农林水支出660.61万元，住房保障支出37.05万元。支出相较于去年减少88.1万元，主要是脱贫攻坚任务完成，临时机构州委脱贫攻坚办公室撤销，预算减少。</w:t>
      </w:r>
      <w:r>
        <w:rPr>
          <w:rFonts w:ascii="仿宋_GB2312" w:hAnsi="等线"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年本部门一般公共预算拨款支出预算770.83万元，其中，社会保障和就业支出51.56万元，占6.69%；卫生健康支出21.61万元，占2.8%；农林水支出660.61万元，占85.7%；住房保障支出37.05万元，占4.81%。具体安排情况如下：</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（一）基本支出：</w:t>
      </w:r>
      <w:r>
        <w:rPr>
          <w:rFonts w:hint="eastAsia" w:ascii="宋体" w:hAnsi="宋体" w:eastAsia="宋体" w:cs="宋体"/>
          <w:i w:val="0"/>
          <w:iCs w:val="0"/>
          <w:caps w:val="0"/>
          <w:color w:val="000000"/>
          <w:spacing w:val="0"/>
          <w:kern w:val="0"/>
          <w:sz w:val="32"/>
          <w:szCs w:val="32"/>
          <w:lang w:val="en-US" w:eastAsia="zh-CN" w:bidi="ar"/>
        </w:rPr>
        <w:t>2022年本部门基本支出预算数560.83万元，主要是为保障部门正常运转、完成日常工作任务而发生的各项支出，包括用于基本工资、津贴补贴等人员经费以及办公费、印刷费、水电费、办公设备购置等公用经费。</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（二）项目支出：</w:t>
      </w:r>
      <w:r>
        <w:rPr>
          <w:rFonts w:hint="eastAsia" w:ascii="宋体" w:hAnsi="宋体" w:eastAsia="宋体" w:cs="宋体"/>
          <w:i w:val="0"/>
          <w:iCs w:val="0"/>
          <w:caps w:val="0"/>
          <w:color w:val="000000"/>
          <w:spacing w:val="0"/>
          <w:kern w:val="0"/>
          <w:sz w:val="32"/>
          <w:szCs w:val="32"/>
          <w:lang w:val="en-US" w:eastAsia="zh-CN" w:bidi="ar"/>
        </w:rPr>
        <w:t>2022年本部门项目支出预算210万元，主要是部门为完成特定行政工作任务或事业发展目标而发生的支出，包括有关事业发展专项、专项业务费、基本建设支出等。其中，其他巩固脱贫衔接乡村振兴支出210万元，主要用于巩固全州农村建档立卡脱贫户，防止脱贫无故返贫。</w:t>
      </w:r>
      <w:r>
        <w:rPr>
          <w:rFonts w:hint="eastAsia" w:ascii="宋体" w:hAnsi="宋体" w:eastAsia="宋体" w:cs="宋体"/>
          <w:i w:val="0"/>
          <w:iCs w:val="0"/>
          <w:caps w:val="0"/>
          <w:color w:val="000000"/>
          <w:spacing w:val="0"/>
          <w:kern w:val="0"/>
          <w:sz w:val="32"/>
          <w:szCs w:val="32"/>
          <w:lang w:val="en-US" w:eastAsia="zh-CN" w:bidi="ar"/>
        </w:rPr>
        <w:br w:type="textWrapping"/>
      </w:r>
      <w:r>
        <w:rPr>
          <w:rFonts w:hint="eastAsia" w:ascii="宋体" w:hAnsi="宋体" w:eastAsia="宋体" w:cs="宋体"/>
          <w:i w:val="0"/>
          <w:iCs w:val="0"/>
          <w:caps w:val="0"/>
          <w:color w:val="000000"/>
          <w:spacing w:val="0"/>
          <w:kern w:val="0"/>
          <w:sz w:val="32"/>
          <w:szCs w:val="32"/>
          <w:lang w:val="en-US" w:eastAsia="zh-CN" w:bidi="ar"/>
        </w:rPr>
        <w:t>继续对脱贫县、脱贫村、脱贫人口开展监测，持续跟踪收入变化和“两不愁三保障”巩固情况，定期核查，动态清零。持续推进扶贫产业、产业发展和基础设施建设，抓好消费扶贫。推进脱贫人口稳岗就业，加强东西部劳务协作，强化异地搬迁后续扶持。做好脱贫攻坚与乡村振兴工作的承接，按照国、省要求抓好工作落实，责任落实和政策落实。</w:t>
      </w:r>
      <w:r>
        <w:rPr>
          <w:rFonts w:hint="eastAsia" w:ascii="宋体" w:hAnsi="宋体" w:eastAsia="宋体" w:cs="宋体"/>
          <w:i w:val="0"/>
          <w:iCs w:val="0"/>
          <w:caps w:val="0"/>
          <w:color w:val="000000"/>
          <w:spacing w:val="0"/>
          <w:kern w:val="0"/>
          <w:sz w:val="32"/>
          <w:szCs w:val="32"/>
          <w:lang w:val="en-US" w:eastAsia="zh-CN" w:bidi="ar"/>
        </w:rPr>
        <w:br w:type="textWrapping"/>
      </w:r>
      <w:r>
        <w:rPr>
          <w:rFonts w:hint="eastAsia" w:ascii="宋体" w:hAnsi="宋体" w:eastAsia="宋体" w:cs="宋体"/>
          <w:i w:val="0"/>
          <w:iCs w:val="0"/>
          <w:caps w:val="0"/>
          <w:color w:val="000000"/>
          <w:spacing w:val="0"/>
          <w:kern w:val="0"/>
          <w:sz w:val="32"/>
          <w:szCs w:val="32"/>
          <w:lang w:val="en-US" w:eastAsia="zh-CN" w:bidi="ar"/>
        </w:rPr>
        <w:t>募集社会资金及物资20万元以上</w:t>
      </w:r>
      <w:r>
        <w:rPr>
          <w:rFonts w:hint="eastAsia" w:ascii="宋体" w:hAnsi="宋体" w:eastAsia="宋体" w:cs="宋体"/>
          <w:i w:val="0"/>
          <w:iCs w:val="0"/>
          <w:caps w:val="0"/>
          <w:color w:val="000000"/>
          <w:spacing w:val="0"/>
          <w:kern w:val="0"/>
          <w:sz w:val="32"/>
          <w:szCs w:val="32"/>
          <w:lang w:val="en-US" w:eastAsia="zh-CN" w:bidi="ar"/>
        </w:rPr>
        <w:br w:type="textWrapping"/>
      </w:r>
      <w:r>
        <w:rPr>
          <w:rFonts w:hint="eastAsia" w:ascii="宋体" w:hAnsi="宋体" w:eastAsia="宋体" w:cs="宋体"/>
          <w:i w:val="0"/>
          <w:iCs w:val="0"/>
          <w:caps w:val="0"/>
          <w:color w:val="000000"/>
          <w:spacing w:val="0"/>
          <w:kern w:val="0"/>
          <w:sz w:val="32"/>
          <w:szCs w:val="32"/>
          <w:lang w:val="en-US" w:eastAsia="zh-CN" w:bidi="ar"/>
        </w:rPr>
        <w:t>等方面。</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2022本部门无政府性基金安排的支出。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（一）机关运行经费</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湘西土家族苗族自治州乡村振兴局2022年度机关运行经费支出110.06万元，比上一年预算数增加5.46万元，增加5.22%，主要原因是：从县市选调人员，在职在编人员增加。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（二）“三公”经费预算</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年本部门机关本级、州扶贫开发培训中心等2家行政事业单位的“三公”经费预算数为20.58万元，其中，公务接待费10.58万元，公务用车购置及运行费10万元（其中，公务用车购置费0万元，公务用车运行费10万元），因公出国（境）费0万元</w:t>
      </w:r>
      <w:r>
        <w:rPr>
          <w:rFonts w:hint="default" w:ascii="仿宋_GB2312" w:hAnsi="等线" w:eastAsia="仿宋_GB2312" w:cs="仿宋_GB2312"/>
          <w:i w:val="0"/>
          <w:iCs w:val="0"/>
          <w:caps w:val="0"/>
          <w:color w:val="000000"/>
          <w:spacing w:val="0"/>
          <w:kern w:val="0"/>
          <w:sz w:val="32"/>
          <w:szCs w:val="32"/>
          <w:lang w:val="en-US" w:eastAsia="zh-CN" w:bidi="ar"/>
        </w:rPr>
        <w:t>。2022</w:t>
      </w:r>
      <w:r>
        <w:rPr>
          <w:rFonts w:hint="eastAsia" w:ascii="宋体" w:hAnsi="宋体" w:eastAsia="宋体" w:cs="宋体"/>
          <w:i w:val="0"/>
          <w:iCs w:val="0"/>
          <w:caps w:val="0"/>
          <w:color w:val="000000"/>
          <w:spacing w:val="0"/>
          <w:kern w:val="0"/>
          <w:sz w:val="32"/>
          <w:szCs w:val="32"/>
          <w:lang w:val="en-US" w:eastAsia="zh-CN" w:bidi="ar"/>
        </w:rPr>
        <w:t>年“三公”经费预算较2021年减少2.22万元，主要是经对2021年三公实际开支核对，本着厉行节约的想法，下调公务接待费预算。</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（三）一般性支出情况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年本部门会议费预算1万元，拟召开全州乡村振兴系统会议2次，人数每次20人，内容为如何贯彻落实州委实施乡村振兴战略决策部署，发挥统筹协调、工作调度、督察考评工作职责，协助州委完成全州实施乡村振兴战略相关工作任务；培训费预算6.64万元，拟培训7次，400人次，培训内容为巩固脱贫成果后业务培训，乡村振兴有效衔接政策培训；无举办节庆、晚会、论坛、赛事活动，经费预算0元。</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（四）政府采购情况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2022年本部门政府采购预算总额7.34万元，其中，货物类采购预算2.34万元；工程类采购预算0万元；服务类采购预算5万元</w:t>
      </w:r>
      <w:r>
        <w:rPr>
          <w:rFonts w:hint="default" w:ascii="等线" w:hAnsi="等线" w:eastAsia="等线" w:cs="等线"/>
          <w:i w:val="0"/>
          <w:iCs w:val="0"/>
          <w:caps w:val="0"/>
          <w:color w:val="000000"/>
          <w:spacing w:val="0"/>
          <w:kern w:val="0"/>
          <w:sz w:val="21"/>
          <w:szCs w:val="21"/>
          <w:lang w:val="en-US" w:eastAsia="zh-CN" w:bidi="ar"/>
        </w:rPr>
        <w:t>。</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（五）国有资产占用使用及新增资产配置情况</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截至2021年12月底，本部门共有公务用车1辆，其中，机要通信用车0辆，应急保障用车1辆，执法执勤用车0辆，特种专业技术用车0辆，其他按照规定配备的公务用车0辆；单位价值50万元以上通用设备0台，单位价值100万元以上专用设备0台。2022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（六）预算绩效目标说明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本部门所有支出实行绩效目标管理。纳入2022年部门整体支出绩效目标的金额为770.83万元，其中，基本支出560.83万元，项目支出210万元，上缴上级支出0万元，具体绩效目标详见报表</w:t>
      </w:r>
      <w:r>
        <w:rPr>
          <w:rFonts w:hint="default" w:ascii="仿宋_GB2312" w:hAnsi="等线"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七、单位离退休预算情况说明</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2022年本部门离退休人员共26人，收入19.63万元，含退休人员医疗保险缴费及福利费和离退休人员福利费及相关待遇。支出19.63万元。</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八、名词解释</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1、基本支出：是指为保障机构正常运转、完成日常工作任务而发生的各项支出，包括用于基本工资、津贴补贴等人员经费以及办公费、印刷费、水电费、办公设备购置等日常公用经费。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2、项目支出：是指在基本支出之外为完成特定行政工作任务和事业发展目标而发生的支出。</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p>
    <w:p>
      <w:pPr>
        <w:keepNext w:val="0"/>
        <w:keepLines w:val="0"/>
        <w:widowControl/>
        <w:suppressLineNumbers w:val="0"/>
        <w:spacing w:before="0" w:beforeAutospacing="0" w:after="2" w:afterAutospacing="0"/>
        <w:ind w:left="0" w:right="0" w:firstLine="643"/>
        <w:jc w:val="both"/>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720"/>
        <w:jc w:val="center"/>
        <w:rPr>
          <w:rFonts w:hint="default"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第二部分 2022年部门预算表  </w:t>
      </w:r>
      <w:r>
        <w:rPr>
          <w:rFonts w:hint="default"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720"/>
        <w:jc w:val="center"/>
        <w:rPr>
          <w:rFonts w:hint="default" w:ascii="等线" w:hAnsi="等线" w:eastAsia="等线" w:cs="等线"/>
          <w:i w:val="0"/>
          <w:iCs w:val="0"/>
          <w:caps w:val="0"/>
          <w:color w:val="000000"/>
          <w:spacing w:val="0"/>
          <w:sz w:val="21"/>
          <w:szCs w:val="21"/>
        </w:rPr>
      </w:pPr>
      <w:r>
        <w:rPr>
          <w:rFonts w:hint="default" w:ascii="等线" w:hAnsi="等线" w:eastAsia="等线" w:cs="等线"/>
          <w:i w:val="0"/>
          <w:iCs w:val="0"/>
          <w:caps w:val="0"/>
          <w:spacing w:val="0"/>
          <w:kern w:val="0"/>
          <w:sz w:val="21"/>
          <w:szCs w:val="21"/>
          <w:lang w:val="en-US" w:eastAsia="zh-CN" w:bidi="ar"/>
        </w:rPr>
        <w:fldChar w:fldCharType="begin"/>
      </w:r>
      <w:r>
        <w:rPr>
          <w:rFonts w:hint="default" w:ascii="等线" w:hAnsi="等线" w:eastAsia="等线" w:cs="等线"/>
          <w:i w:val="0"/>
          <w:iCs w:val="0"/>
          <w:caps w:val="0"/>
          <w:spacing w:val="0"/>
          <w:kern w:val="0"/>
          <w:sz w:val="21"/>
          <w:szCs w:val="21"/>
          <w:lang w:val="en-US" w:eastAsia="zh-CN" w:bidi="ar"/>
        </w:rPr>
        <w:instrText xml:space="preserve"> HYPERLINK "http://218.76.92.228:8082/home/downloadAttachment?attachGUID=354403e34bb2430aba592ef579ff482a" </w:instrText>
      </w:r>
      <w:r>
        <w:rPr>
          <w:rFonts w:hint="default" w:ascii="等线" w:hAnsi="等线" w:eastAsia="等线" w:cs="等线"/>
          <w:i w:val="0"/>
          <w:iCs w:val="0"/>
          <w:caps w:val="0"/>
          <w:spacing w:val="0"/>
          <w:kern w:val="0"/>
          <w:sz w:val="21"/>
          <w:szCs w:val="21"/>
          <w:lang w:val="en-US" w:eastAsia="zh-CN" w:bidi="ar"/>
        </w:rPr>
        <w:fldChar w:fldCharType="separate"/>
      </w:r>
      <w:r>
        <w:rPr>
          <w:rStyle w:val="5"/>
          <w:rFonts w:hint="eastAsia" w:ascii="宋体" w:hAnsi="宋体" w:eastAsia="宋体" w:cs="宋体"/>
          <w:i w:val="0"/>
          <w:iCs w:val="0"/>
          <w:caps w:val="0"/>
          <w:color w:val="0000FF"/>
          <w:spacing w:val="0"/>
          <w:sz w:val="32"/>
          <w:szCs w:val="32"/>
          <w:u w:val="single"/>
        </w:rPr>
        <w:t>州乡村振兴局部门预算公开表（2022）.xls</w:t>
      </w:r>
      <w:r>
        <w:rPr>
          <w:rFonts w:hint="default" w:ascii="等线" w:hAnsi="等线" w:eastAsia="等线" w:cs="等线"/>
          <w:i w:val="0"/>
          <w:iCs w:val="0"/>
          <w:caps w:val="0"/>
          <w:spacing w:val="0"/>
          <w:kern w:val="0"/>
          <w:sz w:val="21"/>
          <w:szCs w:val="21"/>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A3B8E"/>
    <w:rsid w:val="0D1A3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2022-01-28T01:01:00Z</dcterms:created>
  <dc:creator>梁均</dc:creator>
  <cp:lastModifiedBy>梁均</cp:lastModifiedBy>
  <dcterms:modified xsi:type="dcterms:W3CDTF">2022-01-28T01:02:24Z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41BDCF92C2D94EA9A1DC0D0D1C797D4F</vt:lpwstr>
  </property>
</Properties>
</file>